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C72" w:rsidRDefault="000B5C72">
      <w:pPr>
        <w:rPr>
          <w:rFonts w:ascii="Times New Roman" w:hAnsi="Times New Roman" w:cs="Times New Roman"/>
          <w:sz w:val="28"/>
          <w:szCs w:val="28"/>
        </w:rPr>
      </w:pPr>
    </w:p>
    <w:p w:rsidR="000B5C72" w:rsidRPr="000B5C72" w:rsidRDefault="000B5C72" w:rsidP="000B5C72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  <w:r w:rsidRPr="000B5C72">
        <w:rPr>
          <w:rFonts w:ascii="e-ukraine" w:eastAsia="Times New Roman" w:hAnsi="e-ukraine" w:cs="Times New Roman"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>Відповідно до ст. 21 ЗУ «Про регулю</w:t>
      </w:r>
      <w:r w:rsidR="00E473D8">
        <w:rPr>
          <w:rFonts w:ascii="e-ukraine" w:eastAsia="Times New Roman" w:hAnsi="e-ukraine" w:cs="Times New Roman"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>вання містобудівної діяльності»</w:t>
      </w:r>
      <w:r w:rsidRPr="000B5C72">
        <w:rPr>
          <w:rFonts w:ascii="e-ukraine" w:eastAsia="Times New Roman" w:hAnsi="e-ukraine" w:cs="Times New Roman"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 xml:space="preserve"> та Постанови КМУ «Порядок проведення громадських слухань щодо врахування громадських інтересів під час розроблення проектів містобудівної документації на місцевому рівні», від 25.05.2011 № 555, </w:t>
      </w:r>
      <w:proofErr w:type="spellStart"/>
      <w:r w:rsidR="00E473D8">
        <w:rPr>
          <w:rFonts w:ascii="e-ukraine" w:eastAsia="Times New Roman" w:hAnsi="e-ukraine" w:cs="Times New Roman"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>Краснокутська</w:t>
      </w:r>
      <w:proofErr w:type="spellEnd"/>
      <w:r w:rsidR="00E473D8">
        <w:rPr>
          <w:rFonts w:ascii="e-ukraine" w:eastAsia="Times New Roman" w:hAnsi="e-ukraine" w:cs="Times New Roman"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 xml:space="preserve"> селищна</w:t>
      </w:r>
      <w:r w:rsidRPr="000B5C72">
        <w:rPr>
          <w:rFonts w:ascii="e-ukraine" w:eastAsia="Times New Roman" w:hAnsi="e-ukraine" w:cs="Times New Roman"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 xml:space="preserve"> рада повідомляє, що </w:t>
      </w:r>
      <w:r w:rsidRPr="000B5C72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 xml:space="preserve">з </w:t>
      </w:r>
      <w:r w:rsidR="00E473D8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>20</w:t>
      </w:r>
      <w:r w:rsidRPr="000B5C72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 xml:space="preserve"> </w:t>
      </w:r>
      <w:r w:rsidR="00E473D8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>травня</w:t>
      </w:r>
      <w:r w:rsidRPr="000B5C72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 xml:space="preserve"> 2025 року до </w:t>
      </w:r>
      <w:r w:rsidR="00E473D8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>18 червня</w:t>
      </w:r>
      <w:r w:rsidRPr="000B5C72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 xml:space="preserve"> 2025 року (включно)</w:t>
      </w:r>
      <w:r w:rsidRPr="000B5C72">
        <w:rPr>
          <w:rFonts w:ascii="e-ukraine" w:eastAsia="Times New Roman" w:hAnsi="e-ukraine" w:cs="Times New Roman"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 xml:space="preserve"> триватимуть громадські обговорення щодо врахування громадських інтересів до </w:t>
      </w:r>
      <w:proofErr w:type="spellStart"/>
      <w:r w:rsidRPr="000B5C72">
        <w:rPr>
          <w:rFonts w:ascii="e-ukraine" w:eastAsia="Times New Roman" w:hAnsi="e-ukraine" w:cs="Times New Roman"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>проєкту</w:t>
      </w:r>
      <w:proofErr w:type="spellEnd"/>
      <w:r w:rsidRPr="000B5C72">
        <w:rPr>
          <w:rFonts w:ascii="e-ukraine" w:eastAsia="Times New Roman" w:hAnsi="e-ukraine" w:cs="Times New Roman"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 xml:space="preserve"> містобудівної документації на місцевому рівні</w:t>
      </w:r>
      <w:r w:rsidRPr="000B5C72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>.       </w:t>
      </w:r>
    </w:p>
    <w:p w:rsidR="000B5C72" w:rsidRPr="000B5C72" w:rsidRDefault="000B5C72" w:rsidP="000B5C72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  <w:r w:rsidRPr="000B5C72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>Повна назва містобудівної документації про яку йдеться в повідомлені:</w:t>
      </w:r>
    </w:p>
    <w:p w:rsidR="000B5C72" w:rsidRPr="000B5C72" w:rsidRDefault="000B5C72" w:rsidP="000B5C72">
      <w:pPr>
        <w:shd w:val="clear" w:color="auto" w:fill="FFFFFF"/>
        <w:spacing w:after="319" w:line="240" w:lineRule="auto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«</w:t>
      </w:r>
      <w:r w:rsidR="00E473D8" w:rsidRPr="00E473D8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Детальний план території земельної ділянки з кадастровим номером 6323555100:01:001:1644, розташованої  в селищі </w:t>
      </w:r>
      <w:proofErr w:type="spellStart"/>
      <w:r w:rsidR="00E473D8" w:rsidRPr="00E473D8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Краснокутськ</w:t>
      </w:r>
      <w:proofErr w:type="spellEnd"/>
      <w:r w:rsidR="00E473D8" w:rsidRPr="00E473D8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, вул. Миру, 139 Богодухівського району, Харківської області</w:t>
      </w:r>
      <w:r w:rsidR="00E473D8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»</w:t>
      </w:r>
      <w:r w:rsidR="00E473D8" w:rsidRPr="00E473D8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 </w:t>
      </w: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– (далі ДПТ).    </w:t>
      </w:r>
    </w:p>
    <w:p w:rsidR="000B5C72" w:rsidRPr="000B5C72" w:rsidRDefault="000B5C72" w:rsidP="000B5C72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  <w:r w:rsidRPr="000B5C72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>Замовником </w:t>
      </w: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ДПТ є </w:t>
      </w:r>
      <w:proofErr w:type="spellStart"/>
      <w:r w:rsidR="00E473D8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Краснокутська</w:t>
      </w:r>
      <w:proofErr w:type="spellEnd"/>
      <w:r w:rsidR="00E473D8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 селищна рада Богодухівського району Харківської області.</w:t>
      </w: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  </w:t>
      </w:r>
    </w:p>
    <w:p w:rsidR="000B5C72" w:rsidRPr="000B5C72" w:rsidRDefault="000B5C72" w:rsidP="000B5C72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  <w:r w:rsidRPr="000B5C72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>Розробником </w:t>
      </w: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ДПТ є </w:t>
      </w:r>
      <w:r w:rsidR="00E473D8" w:rsidRPr="00E473D8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ПП «ГРАДПЛАНПРОЕКТ»</w:t>
      </w:r>
      <w:r w:rsidR="00E473D8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.</w:t>
      </w:r>
    </w:p>
    <w:p w:rsidR="000B5C72" w:rsidRPr="000B5C72" w:rsidRDefault="000B5C72" w:rsidP="000B5C72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  <w:r w:rsidRPr="000B5C72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>Підстава розроблення:</w:t>
      </w: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 </w:t>
      </w:r>
      <w:r w:rsidR="00E473D8" w:rsidRPr="00E473D8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рішення LV позачергової сесії VIІІ скликання</w:t>
      </w:r>
      <w:r w:rsidR="006D033C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 </w:t>
      </w:r>
      <w:proofErr w:type="spellStart"/>
      <w:r w:rsidR="006D033C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Краснокутської</w:t>
      </w:r>
      <w:proofErr w:type="spellEnd"/>
      <w:r w:rsidR="006D033C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 селищної ради</w:t>
      </w:r>
      <w:r w:rsidR="00E473D8" w:rsidRPr="00E473D8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 «Про внесення змін до Програми розроблення містобудівної документації  </w:t>
      </w:r>
      <w:proofErr w:type="spellStart"/>
      <w:r w:rsidR="00E473D8" w:rsidRPr="00E473D8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Краснокутської</w:t>
      </w:r>
      <w:proofErr w:type="spellEnd"/>
      <w:r w:rsidR="00E473D8" w:rsidRPr="00E473D8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 селищної територіальної  громади Богодухівського району Харківської області на 2025-2027 роки, затвердженої рішенням XLVIII сесії VIII скликання </w:t>
      </w:r>
      <w:proofErr w:type="spellStart"/>
      <w:r w:rsidR="00E473D8" w:rsidRPr="00E473D8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Краснокутської</w:t>
      </w:r>
      <w:proofErr w:type="spellEnd"/>
      <w:r w:rsidR="00E473D8" w:rsidRPr="00E473D8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 селищної ради від 17.10.2024 № 6443-VIII (зі змінами)» № 7192-VIII  від 29.04.2025 р.</w:t>
      </w: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    </w:t>
      </w:r>
    </w:p>
    <w:p w:rsidR="000B5C72" w:rsidRPr="000B5C72" w:rsidRDefault="000B5C72" w:rsidP="000B5C72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  <w:r w:rsidRPr="000B5C72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 xml:space="preserve">Посилання на </w:t>
      </w:r>
      <w:proofErr w:type="spellStart"/>
      <w:r w:rsidRPr="000B5C72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>геопортал</w:t>
      </w:r>
      <w:proofErr w:type="spellEnd"/>
      <w:r w:rsidRPr="000B5C72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 xml:space="preserve"> Містобудівного кадастру на державному рівні, на якому розміщені матеріали щодо проекту містобудівної документації: </w:t>
      </w:r>
      <w:hyperlink r:id="rId5" w:history="1">
        <w:r w:rsidRPr="000B5C72">
          <w:rPr>
            <w:rFonts w:ascii="e-ukraine" w:eastAsia="Times New Roman" w:hAnsi="e-ukraine" w:cs="Times New Roman"/>
            <w:b/>
            <w:bCs/>
            <w:color w:val="0A0909"/>
            <w:sz w:val="26"/>
            <w:szCs w:val="26"/>
            <w:u w:val="single"/>
            <w:bdr w:val="none" w:sz="0" w:space="0" w:color="auto" w:frame="1"/>
            <w:lang w:eastAsia="uk-UA"/>
          </w:rPr>
          <w:t>https://kadastr.gov.ua</w:t>
        </w:r>
      </w:hyperlink>
      <w:r w:rsidRPr="000B5C72">
        <w:rPr>
          <w:rFonts w:ascii="e-ukraine" w:eastAsia="Times New Roman" w:hAnsi="e-ukraine" w:cs="Times New Roman"/>
          <w:b/>
          <w:bCs/>
          <w:color w:val="0A0909"/>
          <w:sz w:val="26"/>
          <w:szCs w:val="26"/>
          <w:bdr w:val="none" w:sz="0" w:space="0" w:color="auto" w:frame="1"/>
          <w:lang w:eastAsia="uk-UA"/>
        </w:rPr>
        <w:t>  </w:t>
      </w:r>
    </w:p>
    <w:p w:rsidR="000B5C72" w:rsidRPr="000B5C72" w:rsidRDefault="000B5C72" w:rsidP="000B5C72">
      <w:pPr>
        <w:shd w:val="clear" w:color="auto" w:fill="FFFFFF"/>
        <w:spacing w:after="319" w:line="240" w:lineRule="auto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Відповідно до частини 10 Порядку реалізації експериментального проекту щодо запровадження Містобудівного кадастру на державному рівні, оприлюднення наборів тематичних </w:t>
      </w:r>
      <w:proofErr w:type="spellStart"/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геопросторових</w:t>
      </w:r>
      <w:proofErr w:type="spellEnd"/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 даних та відповідних текстових і графічних матеріалів проектів містобудівної документації на </w:t>
      </w:r>
      <w:proofErr w:type="spellStart"/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геопорталі</w:t>
      </w:r>
      <w:proofErr w:type="spellEnd"/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 Містобудівного кадастру здійснюється після припинення або скасування воєнного стану у спосіб, що відповідає вимогам законодавства у сфері державної безпеки, оборони та прав людини.</w:t>
      </w:r>
    </w:p>
    <w:p w:rsidR="000B5C72" w:rsidRPr="000B5C72" w:rsidRDefault="000B5C72" w:rsidP="000B5C72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Посилання на </w:t>
      </w:r>
      <w:proofErr w:type="spellStart"/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геопортал</w:t>
      </w:r>
      <w:proofErr w:type="spellEnd"/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 Містобудівного кадастру на державному рівні: </w:t>
      </w:r>
      <w:hyperlink r:id="rId6" w:history="1">
        <w:r w:rsidRPr="000B5C72">
          <w:rPr>
            <w:rFonts w:ascii="e-ukraine" w:eastAsia="Times New Roman" w:hAnsi="e-ukraine" w:cs="Times New Roman"/>
            <w:b/>
            <w:bCs/>
            <w:color w:val="0A0909"/>
            <w:sz w:val="26"/>
            <w:szCs w:val="26"/>
            <w:u w:val="single"/>
            <w:bdr w:val="none" w:sz="0" w:space="0" w:color="auto" w:frame="1"/>
            <w:lang w:eastAsia="uk-UA"/>
          </w:rPr>
          <w:t>https://kadastr.gov.ua</w:t>
        </w:r>
      </w:hyperlink>
    </w:p>
    <w:p w:rsidR="000B5C72" w:rsidRPr="000B5C72" w:rsidRDefault="000B5C72" w:rsidP="000B5C72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  <w:r w:rsidRPr="000B5C72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>Метою та основним завданням</w:t>
      </w: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 ДПТ є – визначення планувальної організації та розвитку планованої території; – врахування всіх планувальних обмежень використання території згідно з державними будівельними та санітарно-гігієнічними нормами; – визначення напрямів, черговості та обсягів подальшої діяльності щодо попереднього проведення інженерної підготовки та інженерного забезпечення території;</w:t>
      </w:r>
      <w:r w:rsidR="006D033C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 </w:t>
      </w:r>
      <w:r w:rsidR="006D033C" w:rsidRPr="006D033C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створення повноцінного життєвого середовища, комплексного вирішення архітектурно-містобудівних проблем центральної частини селища </w:t>
      </w:r>
      <w:proofErr w:type="spellStart"/>
      <w:r w:rsidR="006D033C" w:rsidRPr="006D033C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Краснокутськ</w:t>
      </w:r>
      <w:proofErr w:type="spellEnd"/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.   </w:t>
      </w:r>
    </w:p>
    <w:p w:rsidR="000B5C72" w:rsidRPr="000B5C72" w:rsidRDefault="000B5C72" w:rsidP="000B5C72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  <w:r w:rsidRPr="000B5C72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>Дата, час і місце проведення запланованих громадських слухань:</w:t>
      </w:r>
    </w:p>
    <w:p w:rsidR="000B5C72" w:rsidRPr="000B5C72" w:rsidRDefault="000B5C72" w:rsidP="000B5C72">
      <w:pPr>
        <w:numPr>
          <w:ilvl w:val="0"/>
          <w:numId w:val="2"/>
        </w:numPr>
        <w:shd w:val="clear" w:color="auto" w:fill="FFFFFF"/>
        <w:spacing w:after="0" w:line="240" w:lineRule="auto"/>
        <w:ind w:left="287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Громадські слухання та презентація </w:t>
      </w:r>
      <w:proofErr w:type="spellStart"/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проєкту</w:t>
      </w:r>
      <w:proofErr w:type="spellEnd"/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 містобудівної документації відбудуться «</w:t>
      </w:r>
      <w:r w:rsidR="006D033C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04</w:t>
      </w: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» </w:t>
      </w:r>
      <w:r w:rsidR="006D033C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червня</w:t>
      </w: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 2025 року о 1</w:t>
      </w:r>
      <w:r w:rsidR="006D033C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0</w:t>
      </w: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:00,  за </w:t>
      </w:r>
      <w:proofErr w:type="spellStart"/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адресою</w:t>
      </w:r>
      <w:proofErr w:type="spellEnd"/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: </w:t>
      </w:r>
      <w:r w:rsidR="006D033C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Харківська область, Богодухівський</w:t>
      </w:r>
      <w:r w:rsidR="0025382C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,</w:t>
      </w:r>
      <w:r w:rsidR="006D033C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 селище</w:t>
      </w: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 </w:t>
      </w:r>
      <w:proofErr w:type="spellStart"/>
      <w:r w:rsidR="006D033C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Краснокутськ</w:t>
      </w:r>
      <w:proofErr w:type="spellEnd"/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, вул. </w:t>
      </w:r>
      <w:r w:rsidR="006D033C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Охтирська, 1</w:t>
      </w: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 (</w:t>
      </w:r>
      <w:r w:rsidR="006D033C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мала</w:t>
      </w: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 зала</w:t>
      </w:r>
      <w:r w:rsidR="006D033C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, 3 поверх</w:t>
      </w: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)</w:t>
      </w:r>
    </w:p>
    <w:p w:rsidR="000B5C72" w:rsidRPr="000B5C72" w:rsidRDefault="000B5C72" w:rsidP="000B5C72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  <w:r w:rsidRPr="000B5C72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>Доступ до  матеріалів</w:t>
      </w:r>
      <w:r w:rsidRPr="000B5C72">
        <w:rPr>
          <w:rFonts w:ascii="e-ukraine" w:eastAsia="Times New Roman" w:hAnsi="e-ukraine" w:cs="Times New Roman"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>:</w:t>
      </w: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   </w:t>
      </w:r>
    </w:p>
    <w:p w:rsidR="000B5C72" w:rsidRDefault="006D033C" w:rsidP="000B5C72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  <w:r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З містобудівною документацією</w:t>
      </w:r>
      <w:r w:rsidR="000B5C72"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 можливо ознайомитися у строк </w:t>
      </w:r>
      <w:r w:rsidR="000B5C72" w:rsidRPr="000B5C72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 xml:space="preserve">з </w:t>
      </w:r>
      <w:r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>20 травня</w:t>
      </w:r>
      <w:r w:rsidR="000B5C72" w:rsidRPr="000B5C72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 xml:space="preserve"> 2025 року до </w:t>
      </w:r>
      <w:r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>18 червня</w:t>
      </w:r>
      <w:r w:rsidR="000B5C72" w:rsidRPr="000B5C72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 xml:space="preserve"> 2025 року (включно)</w:t>
      </w:r>
      <w:r w:rsidR="000B5C72"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 в приміщенні </w:t>
      </w:r>
      <w:proofErr w:type="spellStart"/>
      <w:r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Краснокутської</w:t>
      </w:r>
      <w:proofErr w:type="spellEnd"/>
      <w:r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 селищної</w:t>
      </w:r>
      <w:r w:rsidR="000B5C72"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 ради, </w:t>
      </w:r>
      <w:r w:rsidR="000B5C72"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lastRenderedPageBreak/>
        <w:t xml:space="preserve">за </w:t>
      </w:r>
      <w:proofErr w:type="spellStart"/>
      <w:r w:rsidR="000B5C72"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адресою</w:t>
      </w:r>
      <w:proofErr w:type="spellEnd"/>
      <w:r w:rsidR="000B5C72"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: </w:t>
      </w:r>
      <w:r w:rsidR="0025382C" w:rsidRPr="0025382C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Харківська область, Богодухівський, селище </w:t>
      </w:r>
      <w:proofErr w:type="spellStart"/>
      <w:r w:rsidR="0025382C" w:rsidRPr="0025382C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Краснокутськ</w:t>
      </w:r>
      <w:proofErr w:type="spellEnd"/>
      <w:r w:rsidR="0025382C" w:rsidRPr="0025382C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, вул. Охтирська, 1</w:t>
      </w:r>
      <w:r w:rsidR="0025382C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 з понеділка по четвер з 08:00 до 17:00, п’ятниця з 08:00 до 15-45, перерва з 12:00 по 12:45.</w:t>
      </w:r>
    </w:p>
    <w:p w:rsidR="00F6023D" w:rsidRDefault="00F6023D" w:rsidP="000B5C72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</w:p>
    <w:p w:rsidR="00F6023D" w:rsidRPr="000B5C72" w:rsidRDefault="00F6023D" w:rsidP="000B5C72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color w:val="0A0909"/>
          <w:sz w:val="24"/>
          <w:szCs w:val="24"/>
          <w:lang w:eastAsia="uk-UA"/>
        </w:rPr>
      </w:pPr>
      <w:r w:rsidRPr="00F6023D">
        <w:rPr>
          <w:rFonts w:ascii="e-ukraine" w:eastAsia="Times New Roman" w:hAnsi="e-ukraine" w:cs="Times New Roman"/>
          <w:color w:val="0A0909"/>
          <w:sz w:val="24"/>
          <w:szCs w:val="24"/>
          <w:lang w:eastAsia="uk-UA"/>
        </w:rPr>
        <w:t xml:space="preserve">Інформація про час і місце (на території адміністративного центру територіальної громади), де у вільному доступі протягом п’яти календарних днів до дати проведення громадських слухань (у тому числі у вихідні дні та в неробочий час) можна ознайомитися з матеріалами проекту містобудівної документації на місцевому рівні на паперових чи інших твердих (матеріальних) носіях: </w:t>
      </w:r>
      <w:r w:rsidRPr="000B5C72">
        <w:rPr>
          <w:rFonts w:ascii="e-ukraine" w:eastAsia="Times New Roman" w:hAnsi="e-ukraine" w:cs="Times New Roman"/>
          <w:color w:val="0A0909"/>
          <w:sz w:val="24"/>
          <w:szCs w:val="24"/>
          <w:lang w:eastAsia="uk-UA"/>
        </w:rPr>
        <w:t>приміщенн</w:t>
      </w:r>
      <w:r w:rsidRPr="00F6023D">
        <w:rPr>
          <w:rFonts w:ascii="e-ukraine" w:eastAsia="Times New Roman" w:hAnsi="e-ukraine" w:cs="Times New Roman"/>
          <w:color w:val="0A0909"/>
          <w:sz w:val="24"/>
          <w:szCs w:val="24"/>
          <w:lang w:eastAsia="uk-UA"/>
        </w:rPr>
        <w:t>я</w:t>
      </w:r>
      <w:r w:rsidRPr="000B5C72">
        <w:rPr>
          <w:rFonts w:ascii="e-ukraine" w:eastAsia="Times New Roman" w:hAnsi="e-ukraine" w:cs="Times New Roman"/>
          <w:color w:val="0A0909"/>
          <w:sz w:val="24"/>
          <w:szCs w:val="24"/>
          <w:lang w:eastAsia="uk-UA"/>
        </w:rPr>
        <w:t xml:space="preserve"> </w:t>
      </w:r>
      <w:proofErr w:type="spellStart"/>
      <w:r w:rsidRPr="00F6023D">
        <w:rPr>
          <w:rFonts w:ascii="e-ukraine" w:eastAsia="Times New Roman" w:hAnsi="e-ukraine" w:cs="Times New Roman"/>
          <w:color w:val="0A0909"/>
          <w:sz w:val="24"/>
          <w:szCs w:val="24"/>
          <w:lang w:eastAsia="uk-UA"/>
        </w:rPr>
        <w:t>Краснокутської</w:t>
      </w:r>
      <w:proofErr w:type="spellEnd"/>
      <w:r w:rsidRPr="00F6023D">
        <w:rPr>
          <w:rFonts w:ascii="e-ukraine" w:eastAsia="Times New Roman" w:hAnsi="e-ukraine" w:cs="Times New Roman"/>
          <w:color w:val="0A0909"/>
          <w:sz w:val="24"/>
          <w:szCs w:val="24"/>
          <w:lang w:eastAsia="uk-UA"/>
        </w:rPr>
        <w:t xml:space="preserve"> селищної</w:t>
      </w:r>
      <w:r w:rsidRPr="000B5C72">
        <w:rPr>
          <w:rFonts w:ascii="e-ukraine" w:eastAsia="Times New Roman" w:hAnsi="e-ukraine" w:cs="Times New Roman"/>
          <w:color w:val="0A0909"/>
          <w:sz w:val="24"/>
          <w:szCs w:val="24"/>
          <w:lang w:eastAsia="uk-UA"/>
        </w:rPr>
        <w:t xml:space="preserve"> ради, за </w:t>
      </w:r>
      <w:proofErr w:type="spellStart"/>
      <w:r w:rsidRPr="000B5C72">
        <w:rPr>
          <w:rFonts w:ascii="e-ukraine" w:eastAsia="Times New Roman" w:hAnsi="e-ukraine" w:cs="Times New Roman"/>
          <w:color w:val="0A0909"/>
          <w:sz w:val="24"/>
          <w:szCs w:val="24"/>
          <w:lang w:eastAsia="uk-UA"/>
        </w:rPr>
        <w:t>адресою</w:t>
      </w:r>
      <w:proofErr w:type="spellEnd"/>
      <w:r w:rsidRPr="000B5C72">
        <w:rPr>
          <w:rFonts w:ascii="e-ukraine" w:eastAsia="Times New Roman" w:hAnsi="e-ukraine" w:cs="Times New Roman"/>
          <w:color w:val="0A0909"/>
          <w:sz w:val="24"/>
          <w:szCs w:val="24"/>
          <w:lang w:eastAsia="uk-UA"/>
        </w:rPr>
        <w:t xml:space="preserve">: </w:t>
      </w:r>
      <w:r w:rsidRPr="00F6023D">
        <w:rPr>
          <w:rFonts w:ascii="e-ukraine" w:eastAsia="Times New Roman" w:hAnsi="e-ukraine" w:cs="Times New Roman"/>
          <w:color w:val="0A0909"/>
          <w:sz w:val="24"/>
          <w:szCs w:val="24"/>
          <w:lang w:eastAsia="uk-UA"/>
        </w:rPr>
        <w:t xml:space="preserve">Харківська область, Богодухівський, селище </w:t>
      </w:r>
      <w:proofErr w:type="spellStart"/>
      <w:r w:rsidRPr="00F6023D">
        <w:rPr>
          <w:rFonts w:ascii="e-ukraine" w:eastAsia="Times New Roman" w:hAnsi="e-ukraine" w:cs="Times New Roman"/>
          <w:color w:val="0A0909"/>
          <w:sz w:val="24"/>
          <w:szCs w:val="24"/>
          <w:lang w:eastAsia="uk-UA"/>
        </w:rPr>
        <w:t>Краснокутськ</w:t>
      </w:r>
      <w:proofErr w:type="spellEnd"/>
      <w:r w:rsidRPr="00F6023D">
        <w:rPr>
          <w:rFonts w:ascii="e-ukraine" w:eastAsia="Times New Roman" w:hAnsi="e-ukraine" w:cs="Times New Roman"/>
          <w:color w:val="0A0909"/>
          <w:sz w:val="24"/>
          <w:szCs w:val="24"/>
          <w:lang w:eastAsia="uk-UA"/>
        </w:rPr>
        <w:t>, вул. Охтирська, 1</w:t>
      </w:r>
      <w:r>
        <w:rPr>
          <w:rFonts w:ascii="e-ukraine" w:eastAsia="Times New Roman" w:hAnsi="e-ukraine" w:cs="Times New Roman"/>
          <w:color w:val="0A0909"/>
          <w:sz w:val="24"/>
          <w:szCs w:val="24"/>
          <w:lang w:eastAsia="uk-UA"/>
        </w:rPr>
        <w:t xml:space="preserve"> (час попередньо </w:t>
      </w:r>
      <w:bookmarkStart w:id="0" w:name="_GoBack"/>
      <w:bookmarkEnd w:id="0"/>
      <w:r>
        <w:rPr>
          <w:rFonts w:ascii="e-ukraine" w:eastAsia="Times New Roman" w:hAnsi="e-ukraine" w:cs="Times New Roman"/>
          <w:color w:val="0A0909"/>
          <w:sz w:val="24"/>
          <w:szCs w:val="24"/>
          <w:lang w:eastAsia="uk-UA"/>
        </w:rPr>
        <w:t>узгоджується)</w:t>
      </w:r>
      <w:r w:rsidRPr="00F6023D">
        <w:rPr>
          <w:rFonts w:ascii="e-ukraine" w:eastAsia="Times New Roman" w:hAnsi="e-ukraine" w:cs="Times New Roman"/>
          <w:color w:val="0A0909"/>
          <w:sz w:val="24"/>
          <w:szCs w:val="24"/>
          <w:lang w:eastAsia="uk-UA"/>
        </w:rPr>
        <w:t>.</w:t>
      </w:r>
    </w:p>
    <w:p w:rsidR="000B5C72" w:rsidRPr="000B5C72" w:rsidRDefault="000B5C72" w:rsidP="000B5C72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  <w:r w:rsidRPr="000B5C72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>Способи участі</w:t>
      </w:r>
      <w:r w:rsidRPr="000B5C72">
        <w:rPr>
          <w:rFonts w:ascii="e-ukraine" w:eastAsia="Times New Roman" w:hAnsi="e-ukraine" w:cs="Times New Roman"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>:</w:t>
      </w:r>
    </w:p>
    <w:p w:rsidR="000B5C72" w:rsidRPr="000B5C72" w:rsidRDefault="000B5C72" w:rsidP="000B5C72">
      <w:pPr>
        <w:shd w:val="clear" w:color="auto" w:fill="FFFFFF"/>
        <w:spacing w:after="319" w:line="240" w:lineRule="auto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Громадськість у межах строку громадського обговорення має право:</w:t>
      </w:r>
    </w:p>
    <w:p w:rsidR="000B5C72" w:rsidRPr="000B5C72" w:rsidRDefault="000B5C72" w:rsidP="000B5C72">
      <w:pPr>
        <w:numPr>
          <w:ilvl w:val="0"/>
          <w:numId w:val="3"/>
        </w:numPr>
        <w:shd w:val="clear" w:color="auto" w:fill="FFFFFF"/>
        <w:spacing w:after="159" w:line="240" w:lineRule="auto"/>
        <w:ind w:left="287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Брати участь у громадських слуханнях.</w:t>
      </w:r>
    </w:p>
    <w:p w:rsidR="000B5C72" w:rsidRPr="000B5C72" w:rsidRDefault="000B5C72" w:rsidP="000B5C72">
      <w:pPr>
        <w:numPr>
          <w:ilvl w:val="0"/>
          <w:numId w:val="3"/>
        </w:numPr>
        <w:shd w:val="clear" w:color="auto" w:fill="FFFFFF"/>
        <w:spacing w:after="0" w:line="240" w:lineRule="auto"/>
        <w:ind w:left="287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Подавати в письмовій формі (зокрема, в електронному вигляді) зауваження та пропозиції до </w:t>
      </w:r>
      <w:proofErr w:type="spellStart"/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проєкту</w:t>
      </w:r>
      <w:proofErr w:type="spellEnd"/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 ДПТ та звіту про його стратегічну екологічну оцінку.</w:t>
      </w:r>
    </w:p>
    <w:p w:rsidR="000B5C72" w:rsidRPr="000B5C72" w:rsidRDefault="000B5C72" w:rsidP="000B5C72">
      <w:pPr>
        <w:shd w:val="clear" w:color="auto" w:fill="FFFFFF"/>
        <w:spacing w:after="319" w:line="240" w:lineRule="auto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У громадських слуханнях можуть брати участь:</w:t>
      </w:r>
    </w:p>
    <w:p w:rsidR="000B5C72" w:rsidRPr="000B5C72" w:rsidRDefault="000B5C72" w:rsidP="000B5C72">
      <w:pPr>
        <w:numPr>
          <w:ilvl w:val="0"/>
          <w:numId w:val="4"/>
        </w:numPr>
        <w:shd w:val="clear" w:color="auto" w:fill="FFFFFF"/>
        <w:spacing w:after="159" w:line="240" w:lineRule="auto"/>
        <w:ind w:left="287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Громадськість;</w:t>
      </w:r>
    </w:p>
    <w:p w:rsidR="000B5C72" w:rsidRPr="000B5C72" w:rsidRDefault="000B5C72" w:rsidP="000B5C72">
      <w:pPr>
        <w:numPr>
          <w:ilvl w:val="0"/>
          <w:numId w:val="4"/>
        </w:numPr>
        <w:shd w:val="clear" w:color="auto" w:fill="FFFFFF"/>
        <w:spacing w:after="159" w:line="240" w:lineRule="auto"/>
        <w:ind w:left="287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уповноважені особи підприємств, установ, організацій незалежно від форми власності, які розташовані на території, щодо якої розробляється документація;</w:t>
      </w:r>
    </w:p>
    <w:p w:rsidR="000B5C72" w:rsidRPr="000B5C72" w:rsidRDefault="000B5C72" w:rsidP="000B5C72">
      <w:pPr>
        <w:numPr>
          <w:ilvl w:val="0"/>
          <w:numId w:val="4"/>
        </w:numPr>
        <w:shd w:val="clear" w:color="auto" w:fill="FFFFFF"/>
        <w:spacing w:after="159" w:line="240" w:lineRule="auto"/>
        <w:ind w:left="287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уповноважені посадові особи органів державної влади та органів місцевого самоврядування, повноваження яких поширюється на територію, щодо якої розробляється містобудівна документація, а також на територію, суміжну з територією, щодо якої розробляється документація;</w:t>
      </w:r>
    </w:p>
    <w:p w:rsidR="000B5C72" w:rsidRPr="000B5C72" w:rsidRDefault="000B5C72" w:rsidP="000B5C72">
      <w:pPr>
        <w:numPr>
          <w:ilvl w:val="0"/>
          <w:numId w:val="4"/>
        </w:numPr>
        <w:shd w:val="clear" w:color="auto" w:fill="FFFFFF"/>
        <w:spacing w:after="0" w:line="240" w:lineRule="auto"/>
        <w:ind w:left="287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представники замовника розроблення містобудівної документації та розробника містобудівної документації.</w:t>
      </w:r>
    </w:p>
    <w:p w:rsidR="000B5C72" w:rsidRPr="000B5C72" w:rsidRDefault="000B5C72" w:rsidP="000B5C72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  <w:r w:rsidRPr="000B5C72">
        <w:rPr>
          <w:rFonts w:ascii="e-ukraine" w:eastAsia="Times New Roman" w:hAnsi="e-ukraine" w:cs="Times New Roman"/>
          <w:i/>
          <w:iCs/>
          <w:color w:val="0A0909"/>
          <w:sz w:val="26"/>
          <w:szCs w:val="26"/>
          <w:u w:val="single"/>
          <w:bdr w:val="none" w:sz="0" w:space="0" w:color="auto" w:frame="1"/>
          <w:lang w:eastAsia="uk-UA"/>
        </w:rPr>
        <w:t xml:space="preserve">Увага! Пропозиції  (зауваження)  фізичних  та юридичних осіб, які не </w:t>
      </w:r>
      <w:proofErr w:type="spellStart"/>
      <w:r w:rsidRPr="000B5C72">
        <w:rPr>
          <w:rFonts w:ascii="e-ukraine" w:eastAsia="Times New Roman" w:hAnsi="e-ukraine" w:cs="Times New Roman"/>
          <w:i/>
          <w:iCs/>
          <w:color w:val="0A0909"/>
          <w:sz w:val="26"/>
          <w:szCs w:val="26"/>
          <w:u w:val="single"/>
          <w:bdr w:val="none" w:sz="0" w:space="0" w:color="auto" w:frame="1"/>
          <w:lang w:eastAsia="uk-UA"/>
        </w:rPr>
        <w:t>нададуть</w:t>
      </w:r>
      <w:proofErr w:type="spellEnd"/>
      <w:r w:rsidRPr="000B5C72">
        <w:rPr>
          <w:rFonts w:ascii="e-ukraine" w:eastAsia="Times New Roman" w:hAnsi="e-ukraine" w:cs="Times New Roman"/>
          <w:i/>
          <w:iCs/>
          <w:color w:val="0A0909"/>
          <w:sz w:val="26"/>
          <w:szCs w:val="26"/>
          <w:u w:val="single"/>
          <w:bdr w:val="none" w:sz="0" w:space="0" w:color="auto" w:frame="1"/>
          <w:lang w:eastAsia="uk-UA"/>
        </w:rPr>
        <w:t>  підтверджуючих  документів для забезпечення їх ідентифікації на громадських слуханнях – </w:t>
      </w:r>
      <w:r w:rsidRPr="000B5C72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u w:val="single"/>
          <w:bdr w:val="none" w:sz="0" w:space="0" w:color="auto" w:frame="1"/>
          <w:lang w:eastAsia="uk-UA"/>
        </w:rPr>
        <w:t>не розглядаються</w:t>
      </w:r>
      <w:r w:rsidRPr="000B5C72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>.</w:t>
      </w:r>
    </w:p>
    <w:p w:rsidR="000B5C72" w:rsidRPr="000B5C72" w:rsidRDefault="000B5C72" w:rsidP="000B5C72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Зауваження та пропозиції (у письмовій формі) приймаються у строк </w:t>
      </w:r>
      <w:r w:rsidRPr="000B5C72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>з</w:t>
      </w:r>
      <w:r w:rsidR="0025382C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 xml:space="preserve"> </w:t>
      </w:r>
      <w:proofErr w:type="spellStart"/>
      <w:r w:rsidR="0025382C" w:rsidRPr="0025382C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>з</w:t>
      </w:r>
      <w:proofErr w:type="spellEnd"/>
      <w:r w:rsidR="0025382C" w:rsidRPr="0025382C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 xml:space="preserve"> 20 травня 2025 року до 18 червня 2025 року (включно)</w:t>
      </w:r>
      <w:r w:rsidRPr="000B5C72">
        <w:rPr>
          <w:rFonts w:ascii="e-ukraine" w:eastAsia="Times New Roman" w:hAnsi="e-ukraine" w:cs="Times New Roman"/>
          <w:i/>
          <w:iCs/>
          <w:color w:val="0A0909"/>
          <w:sz w:val="26"/>
          <w:szCs w:val="26"/>
          <w:bdr w:val="none" w:sz="0" w:space="0" w:color="auto" w:frame="1"/>
          <w:lang w:eastAsia="uk-UA"/>
        </w:rPr>
        <w:t>.     </w:t>
      </w:r>
    </w:p>
    <w:p w:rsidR="000B5C72" w:rsidRPr="000B5C72" w:rsidRDefault="000B5C72" w:rsidP="000B5C72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Зауваження та пропозиції надаються особисто або через уповноваженого представника у письмовому вигляді із зазначенням прізвища, ім’я та по-батькові, місця проживання, особистого підпису; від юридичних осіб – із зазначенням їх найменування, місця знаходження, посади і особистого підпису керівника до </w:t>
      </w:r>
      <w:proofErr w:type="spellStart"/>
      <w:r w:rsidR="0025382C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Краснокутської</w:t>
      </w:r>
      <w:proofErr w:type="spellEnd"/>
      <w:r w:rsidR="0025382C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 селищної ради Богодухівського району Харківської області</w:t>
      </w:r>
    </w:p>
    <w:p w:rsidR="000B5C72" w:rsidRPr="000B5C72" w:rsidRDefault="000B5C72" w:rsidP="000B5C72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  <w:r w:rsidRPr="000B5C72">
        <w:rPr>
          <w:rFonts w:ascii="e-ukraine" w:eastAsia="Times New Roman" w:hAnsi="e-ukraine" w:cs="Times New Roman"/>
          <w:i/>
          <w:iCs/>
          <w:color w:val="0A0909"/>
          <w:sz w:val="26"/>
          <w:szCs w:val="26"/>
          <w:u w:val="single"/>
          <w:bdr w:val="none" w:sz="0" w:space="0" w:color="auto" w:frame="1"/>
          <w:lang w:eastAsia="uk-UA"/>
        </w:rPr>
        <w:t>Анонімні зауваження та пропозиції не реєструються і не розглядаються.  Пропозиції і зауваження, подані після встановленого строку – </w:t>
      </w:r>
      <w:r w:rsidRPr="000B5C72">
        <w:rPr>
          <w:rFonts w:ascii="e-ukraine" w:eastAsia="Times New Roman" w:hAnsi="e-ukraine" w:cs="Times New Roman"/>
          <w:b/>
          <w:bCs/>
          <w:i/>
          <w:iCs/>
          <w:color w:val="0A0909"/>
          <w:sz w:val="26"/>
          <w:szCs w:val="26"/>
          <w:u w:val="single"/>
          <w:bdr w:val="none" w:sz="0" w:space="0" w:color="auto" w:frame="1"/>
          <w:lang w:eastAsia="uk-UA"/>
        </w:rPr>
        <w:t>не розглядаються.</w:t>
      </w:r>
    </w:p>
    <w:p w:rsidR="000B5C72" w:rsidRPr="000B5C72" w:rsidRDefault="000B5C72" w:rsidP="000B5C72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</w:pPr>
      <w:r w:rsidRPr="000B5C72">
        <w:rPr>
          <w:rFonts w:ascii="e-ukraine" w:eastAsia="Times New Roman" w:hAnsi="e-ukraine" w:cs="Times New Roman"/>
          <w:b/>
          <w:bCs/>
          <w:color w:val="0A0909"/>
          <w:sz w:val="26"/>
          <w:szCs w:val="26"/>
          <w:bdr w:val="none" w:sz="0" w:space="0" w:color="auto" w:frame="1"/>
          <w:lang w:eastAsia="uk-UA"/>
        </w:rPr>
        <w:t>Відповідальна особа</w:t>
      </w: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 – </w:t>
      </w:r>
      <w:proofErr w:type="spellStart"/>
      <w:r w:rsidR="0025382C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Краснокутська</w:t>
      </w:r>
      <w:proofErr w:type="spellEnd"/>
      <w:r w:rsidR="0025382C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 селищна рада Богодухівського району Харківської області</w:t>
      </w:r>
      <w:r w:rsidRPr="000B5C72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 xml:space="preserve">/ </w:t>
      </w:r>
      <w:r w:rsidR="0025382C">
        <w:rPr>
          <w:rFonts w:ascii="e-ukraine" w:eastAsia="Times New Roman" w:hAnsi="e-ukraine" w:cs="Times New Roman"/>
          <w:color w:val="0A0909"/>
          <w:sz w:val="26"/>
          <w:szCs w:val="26"/>
          <w:lang w:eastAsia="uk-UA"/>
        </w:rPr>
        <w:t>Вікторія ШИГИМАГА.</w:t>
      </w:r>
    </w:p>
    <w:p w:rsidR="000B5C72" w:rsidRPr="004D256F" w:rsidRDefault="000B5C72">
      <w:pPr>
        <w:rPr>
          <w:rFonts w:ascii="Times New Roman" w:hAnsi="Times New Roman" w:cs="Times New Roman"/>
          <w:sz w:val="28"/>
          <w:szCs w:val="28"/>
        </w:rPr>
      </w:pPr>
    </w:p>
    <w:sectPr w:rsidR="000B5C72" w:rsidRPr="004D25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A1E63"/>
    <w:multiLevelType w:val="multilevel"/>
    <w:tmpl w:val="C856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2608EB"/>
    <w:multiLevelType w:val="multilevel"/>
    <w:tmpl w:val="A8E4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2D41BF3"/>
    <w:multiLevelType w:val="multilevel"/>
    <w:tmpl w:val="F04A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4D2388"/>
    <w:multiLevelType w:val="multilevel"/>
    <w:tmpl w:val="9D08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96"/>
    <w:rsid w:val="000B5C72"/>
    <w:rsid w:val="0025382C"/>
    <w:rsid w:val="004D256F"/>
    <w:rsid w:val="00655261"/>
    <w:rsid w:val="00661896"/>
    <w:rsid w:val="006D033C"/>
    <w:rsid w:val="00A9782C"/>
    <w:rsid w:val="00D80356"/>
    <w:rsid w:val="00E473D8"/>
    <w:rsid w:val="00F27C23"/>
    <w:rsid w:val="00F6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43940-8665-496C-8122-FC83EB64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8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3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dastr.gov.ua/" TargetMode="External"/><Relationship Id="rId5" Type="http://schemas.openxmlformats.org/officeDocument/2006/relationships/hyperlink" Target="https://kadastr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3601</Words>
  <Characters>2053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2025-05-15T13:24:00Z</dcterms:created>
  <dcterms:modified xsi:type="dcterms:W3CDTF">2025-05-16T12:31:00Z</dcterms:modified>
</cp:coreProperties>
</file>